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AB7" w:rsidRPr="0007108C" w:rsidRDefault="003F4AB7" w:rsidP="0022300E">
      <w:pPr>
        <w:spacing w:line="320" w:lineRule="exact"/>
        <w:rPr>
          <w:rFonts w:ascii="メイリオ" w:eastAsia="メイリオ" w:hAnsi="メイリオ"/>
          <w:szCs w:val="21"/>
        </w:rPr>
      </w:pPr>
      <w:r w:rsidRPr="0007108C">
        <w:rPr>
          <w:rFonts w:ascii="メイリオ" w:eastAsia="メイリオ" w:hAnsi="メイリオ" w:hint="eastAsia"/>
          <w:szCs w:val="21"/>
        </w:rPr>
        <w:t xml:space="preserve">別添1 </w:t>
      </w:r>
      <w:hyperlink r:id="rId4" w:tgtFrame="_blank" w:history="1">
        <w:r w:rsidR="00971AA8" w:rsidRPr="0007108C">
          <w:rPr>
            <w:rStyle w:val="a3"/>
            <w:rFonts w:ascii="メイリオ" w:eastAsia="メイリオ" w:hAnsi="メイリオ" w:hint="eastAsia"/>
            <w:color w:val="auto"/>
            <w:szCs w:val="21"/>
            <w:u w:val="none"/>
          </w:rPr>
          <w:t>「人を対象とする医学系研究に関する倫理指針」（平成26年12月22日・平成29年2月28日一部改正）</w:t>
        </w:r>
      </w:hyperlink>
      <w:r w:rsidR="00971AA8" w:rsidRPr="0007108C">
        <w:rPr>
          <w:rFonts w:ascii="メイリオ" w:eastAsia="メイリオ" w:hAnsi="メイリオ" w:hint="eastAsia"/>
          <w:szCs w:val="21"/>
        </w:rPr>
        <w:t>に対応した、</w:t>
      </w:r>
      <w:r w:rsidRPr="0007108C">
        <w:rPr>
          <w:rFonts w:ascii="メイリオ" w:eastAsia="メイリオ" w:hAnsi="メイリオ" w:hint="eastAsia"/>
          <w:szCs w:val="21"/>
        </w:rPr>
        <w:t xml:space="preserve">研究計画書の記載項目 </w:t>
      </w:r>
      <w:r w:rsidR="00971AA8" w:rsidRPr="0007108C">
        <w:rPr>
          <w:rFonts w:ascii="メイリオ" w:eastAsia="メイリオ" w:hAnsi="メイリオ" w:hint="eastAsia"/>
          <w:szCs w:val="21"/>
        </w:rPr>
        <w:t>と一部の用語説明</w:t>
      </w:r>
      <w:r w:rsidR="0022300E" w:rsidRPr="0007108C">
        <w:rPr>
          <w:rFonts w:ascii="メイリオ" w:eastAsia="メイリオ" w:hAnsi="メイリオ" w:hint="eastAsia"/>
          <w:szCs w:val="21"/>
        </w:rPr>
        <w:t>（＊）</w:t>
      </w:r>
    </w:p>
    <w:p w:rsidR="0022300E" w:rsidRPr="0007108C" w:rsidRDefault="0022300E" w:rsidP="0022300E">
      <w:pPr>
        <w:spacing w:line="320" w:lineRule="exact"/>
        <w:rPr>
          <w:rFonts w:ascii="メイリオ" w:eastAsia="メイリオ" w:hAnsi="メイリオ"/>
          <w:szCs w:val="21"/>
        </w:rPr>
      </w:pPr>
    </w:p>
    <w:p w:rsidR="003F4AB7" w:rsidRPr="0007108C" w:rsidRDefault="003F4AB7" w:rsidP="007323BC">
      <w:pPr>
        <w:spacing w:line="320" w:lineRule="exact"/>
        <w:ind w:firstLineChars="50" w:firstLine="105"/>
        <w:rPr>
          <w:rFonts w:ascii="メイリオ" w:eastAsia="メイリオ" w:hAnsi="メイリオ"/>
          <w:szCs w:val="21"/>
        </w:rPr>
      </w:pPr>
      <w:r w:rsidRPr="0007108C">
        <w:rPr>
          <w:rFonts w:ascii="メイリオ" w:eastAsia="メイリオ" w:hAnsi="メイリオ" w:hint="eastAsia"/>
          <w:szCs w:val="21"/>
        </w:rPr>
        <w:t xml:space="preserve">1. 研究の名称 </w:t>
      </w:r>
    </w:p>
    <w:p w:rsidR="002303BA" w:rsidRPr="0007108C" w:rsidRDefault="003F4AB7" w:rsidP="007323BC">
      <w:pPr>
        <w:spacing w:line="320" w:lineRule="exact"/>
        <w:ind w:firstLineChars="50" w:firstLine="105"/>
        <w:rPr>
          <w:rFonts w:ascii="メイリオ" w:eastAsia="メイリオ" w:hAnsi="メイリオ"/>
          <w:szCs w:val="21"/>
        </w:rPr>
      </w:pPr>
      <w:r w:rsidRPr="0007108C">
        <w:rPr>
          <w:rFonts w:ascii="メイリオ" w:eastAsia="メイリオ" w:hAnsi="メイリオ" w:hint="eastAsia"/>
          <w:szCs w:val="21"/>
        </w:rPr>
        <w:t xml:space="preserve">2. 研究の実施体制 </w:t>
      </w:r>
    </w:p>
    <w:p w:rsidR="003F4AB7" w:rsidRPr="0007108C" w:rsidRDefault="003F4AB7" w:rsidP="007323BC">
      <w:pPr>
        <w:spacing w:line="320" w:lineRule="exact"/>
        <w:ind w:firstLineChars="150" w:firstLine="315"/>
        <w:rPr>
          <w:rFonts w:ascii="メイリオ" w:eastAsia="メイリオ" w:hAnsi="メイリオ"/>
          <w:szCs w:val="21"/>
        </w:rPr>
      </w:pPr>
      <w:r w:rsidRPr="0007108C">
        <w:rPr>
          <w:rFonts w:ascii="メイリオ" w:eastAsia="メイリオ" w:hAnsi="メイリオ" w:hint="eastAsia"/>
          <w:szCs w:val="21"/>
        </w:rPr>
        <w:t>(研究機関の名称及び</w:t>
      </w:r>
      <w:r w:rsidR="002303BA" w:rsidRPr="0007108C">
        <w:rPr>
          <w:rFonts w:ascii="メイリオ" w:eastAsia="メイリオ" w:hAnsi="メイリオ" w:hint="eastAsia"/>
          <w:szCs w:val="21"/>
        </w:rPr>
        <w:t>研究機関の長、研究責任者、</w:t>
      </w:r>
      <w:r w:rsidRPr="0007108C">
        <w:rPr>
          <w:rFonts w:ascii="メイリオ" w:eastAsia="メイリオ" w:hAnsi="メイリオ" w:hint="eastAsia"/>
          <w:szCs w:val="21"/>
        </w:rPr>
        <w:t xml:space="preserve">研究者等の氏名を含む) </w:t>
      </w:r>
    </w:p>
    <w:p w:rsidR="00865AB4" w:rsidRPr="0007108C" w:rsidRDefault="00E151F1" w:rsidP="007323BC">
      <w:pPr>
        <w:spacing w:line="320" w:lineRule="exact"/>
        <w:ind w:firstLineChars="150" w:firstLine="315"/>
        <w:rPr>
          <w:rFonts w:ascii="メイリオ" w:eastAsia="メイリオ" w:hAnsi="メイリオ"/>
          <w:szCs w:val="21"/>
        </w:rPr>
      </w:pPr>
      <w:r w:rsidRPr="0007108C">
        <w:rPr>
          <w:rFonts w:ascii="メイリオ" w:eastAsia="メイリオ" w:hAnsi="メイリオ" w:hint="eastAsia"/>
          <w:szCs w:val="21"/>
        </w:rPr>
        <w:t>＊</w:t>
      </w:r>
      <w:r w:rsidRPr="0055765E">
        <w:rPr>
          <w:rFonts w:ascii="メイリオ" w:eastAsia="メイリオ" w:hAnsi="メイリオ" w:hint="eastAsia"/>
          <w:b/>
          <w:szCs w:val="21"/>
        </w:rPr>
        <w:t>研究機関</w:t>
      </w:r>
      <w:r w:rsidRPr="0007108C">
        <w:rPr>
          <w:rFonts w:ascii="メイリオ" w:eastAsia="メイリオ" w:hAnsi="メイリオ" w:hint="eastAsia"/>
          <w:szCs w:val="21"/>
        </w:rPr>
        <w:t>とは、研究を実施する法人、個人事業主など。</w:t>
      </w:r>
    </w:p>
    <w:p w:rsidR="00AA308B" w:rsidRPr="0007108C" w:rsidRDefault="00E151F1" w:rsidP="007323BC">
      <w:pPr>
        <w:spacing w:line="320" w:lineRule="exact"/>
        <w:ind w:leftChars="50" w:left="525" w:hangingChars="200" w:hanging="420"/>
        <w:rPr>
          <w:rFonts w:ascii="メイリオ" w:eastAsia="メイリオ" w:hAnsi="メイリオ"/>
          <w:szCs w:val="21"/>
        </w:rPr>
      </w:pPr>
      <w:r w:rsidRPr="0007108C">
        <w:rPr>
          <w:rFonts w:ascii="メイリオ" w:eastAsia="メイリオ" w:hAnsi="メイリオ" w:hint="eastAsia"/>
          <w:szCs w:val="21"/>
        </w:rPr>
        <w:t xml:space="preserve">　＊</w:t>
      </w:r>
      <w:r w:rsidRPr="0055765E">
        <w:rPr>
          <w:rFonts w:ascii="メイリオ" w:eastAsia="メイリオ" w:hAnsi="メイリオ" w:hint="eastAsia"/>
          <w:b/>
          <w:szCs w:val="21"/>
        </w:rPr>
        <w:t>共同研究機関</w:t>
      </w:r>
      <w:r w:rsidRPr="0007108C">
        <w:rPr>
          <w:rFonts w:ascii="メイリオ" w:eastAsia="メイリオ" w:hAnsi="メイリオ" w:hint="eastAsia"/>
          <w:szCs w:val="21"/>
        </w:rPr>
        <w:t>は、研究計画書に基づいて研究を共同して</w:t>
      </w:r>
      <w:r w:rsidR="00557156" w:rsidRPr="0007108C">
        <w:rPr>
          <w:rFonts w:ascii="メイリオ" w:eastAsia="メイリオ" w:hAnsi="メイリオ" w:hint="eastAsia"/>
          <w:szCs w:val="21"/>
        </w:rPr>
        <w:t>実施する研究機関をいい、当該研究のために研究対象者から新たに試料・情報を取得し、他の研究機関に提供を行う機関を含</w:t>
      </w:r>
      <w:r w:rsidR="007323BC" w:rsidRPr="0007108C">
        <w:rPr>
          <w:rFonts w:ascii="メイリオ" w:eastAsia="メイリオ" w:hAnsi="メイリオ" w:hint="eastAsia"/>
          <w:szCs w:val="21"/>
        </w:rPr>
        <w:t>む。</w:t>
      </w:r>
    </w:p>
    <w:p w:rsidR="00557156" w:rsidRPr="0007108C" w:rsidRDefault="00AA308B" w:rsidP="007323BC">
      <w:pPr>
        <w:spacing w:line="320" w:lineRule="exact"/>
        <w:ind w:firstLineChars="150" w:firstLine="315"/>
        <w:rPr>
          <w:rFonts w:ascii="メイリオ" w:eastAsia="メイリオ" w:hAnsi="メイリオ"/>
          <w:szCs w:val="21"/>
        </w:rPr>
      </w:pPr>
      <w:r w:rsidRPr="0007108C">
        <w:rPr>
          <w:rFonts w:ascii="メイリオ" w:eastAsia="メイリオ" w:hAnsi="メイリオ" w:hint="eastAsia"/>
          <w:szCs w:val="21"/>
        </w:rPr>
        <w:t>＊</w:t>
      </w:r>
      <w:r w:rsidR="007323BC" w:rsidRPr="0055765E">
        <w:rPr>
          <w:rFonts w:ascii="メイリオ" w:eastAsia="メイリオ" w:hAnsi="メイリオ" w:hint="eastAsia"/>
          <w:b/>
          <w:szCs w:val="21"/>
        </w:rPr>
        <w:t>研究機関の長</w:t>
      </w:r>
      <w:r w:rsidR="007323BC" w:rsidRPr="0007108C">
        <w:rPr>
          <w:rFonts w:ascii="メイリオ" w:eastAsia="メイリオ" w:hAnsi="メイリオ" w:hint="eastAsia"/>
          <w:szCs w:val="21"/>
        </w:rPr>
        <w:t>とは、研究を実施する法人の代表者、又は個人事業主。</w:t>
      </w:r>
    </w:p>
    <w:p w:rsidR="002303BA" w:rsidRPr="0007108C" w:rsidRDefault="002303BA" w:rsidP="007323BC">
      <w:pPr>
        <w:spacing w:line="320" w:lineRule="exact"/>
        <w:ind w:leftChars="50" w:left="525" w:hangingChars="200" w:hanging="420"/>
        <w:rPr>
          <w:rFonts w:ascii="メイリオ" w:eastAsia="メイリオ" w:hAnsi="メイリオ"/>
          <w:szCs w:val="21"/>
        </w:rPr>
      </w:pPr>
      <w:r w:rsidRPr="0007108C">
        <w:rPr>
          <w:rFonts w:ascii="メイリオ" w:eastAsia="メイリオ" w:hAnsi="メイリオ" w:hint="eastAsia"/>
          <w:szCs w:val="21"/>
        </w:rPr>
        <w:t xml:space="preserve">　＊</w:t>
      </w:r>
      <w:r w:rsidR="007323BC" w:rsidRPr="0055765E">
        <w:rPr>
          <w:rFonts w:ascii="メイリオ" w:eastAsia="メイリオ" w:hAnsi="メイリオ" w:hint="eastAsia"/>
          <w:b/>
          <w:szCs w:val="21"/>
        </w:rPr>
        <w:t>研究責任者</w:t>
      </w:r>
      <w:r w:rsidR="007323BC" w:rsidRPr="0007108C">
        <w:rPr>
          <w:rFonts w:ascii="メイリオ" w:eastAsia="メイリオ" w:hAnsi="メイリオ" w:hint="eastAsia"/>
          <w:szCs w:val="21"/>
        </w:rPr>
        <w:t>は、研究の実施に携わるとともに、所属する研究機関において当該研究に係る業務を統括する者。</w:t>
      </w:r>
    </w:p>
    <w:p w:rsidR="0055765E" w:rsidRPr="0007108C" w:rsidRDefault="007323BC" w:rsidP="00EC0155">
      <w:pPr>
        <w:spacing w:line="320" w:lineRule="exact"/>
        <w:ind w:leftChars="50" w:left="525" w:hangingChars="200" w:hanging="420"/>
        <w:rPr>
          <w:rFonts w:ascii="メイリオ" w:eastAsia="メイリオ" w:hAnsi="メイリオ"/>
          <w:szCs w:val="21"/>
        </w:rPr>
      </w:pPr>
      <w:r w:rsidRPr="0007108C">
        <w:rPr>
          <w:rFonts w:ascii="メイリオ" w:eastAsia="メイリオ" w:hAnsi="メイリオ" w:hint="eastAsia"/>
          <w:szCs w:val="21"/>
        </w:rPr>
        <w:t xml:space="preserve">　＊</w:t>
      </w:r>
      <w:r w:rsidRPr="0055765E">
        <w:rPr>
          <w:rFonts w:ascii="メイリオ" w:eastAsia="メイリオ" w:hAnsi="メイリオ" w:hint="eastAsia"/>
          <w:b/>
          <w:szCs w:val="21"/>
        </w:rPr>
        <w:t>研究者等</w:t>
      </w:r>
      <w:r w:rsidRPr="0007108C">
        <w:rPr>
          <w:rFonts w:ascii="メイリオ" w:eastAsia="メイリオ" w:hAnsi="メイリオ" w:hint="eastAsia"/>
          <w:szCs w:val="21"/>
        </w:rPr>
        <w:t>は、研究責任者その他の研究の実施（試料</w:t>
      </w:r>
      <w:r w:rsidR="000931BE" w:rsidRPr="0007108C">
        <w:rPr>
          <w:rFonts w:ascii="メイリオ" w:eastAsia="メイリオ" w:hAnsi="メイリオ" w:hint="eastAsia"/>
          <w:szCs w:val="21"/>
        </w:rPr>
        <w:t>・情報の収集・分譲を行う機関における業務の実施を含む。）に携わる関係者をいい、研究機関以外において既存試料・情報の提供のみを行う者及び委託を受けて研究に関する業務の一部に従事するものを除く。</w:t>
      </w:r>
    </w:p>
    <w:p w:rsidR="003F4AB7" w:rsidRPr="0007108C" w:rsidRDefault="003F4AB7" w:rsidP="0022300E">
      <w:pPr>
        <w:spacing w:line="320" w:lineRule="exact"/>
        <w:ind w:firstLineChars="50" w:firstLine="105"/>
        <w:rPr>
          <w:rFonts w:ascii="メイリオ" w:eastAsia="メイリオ" w:hAnsi="メイリオ"/>
          <w:szCs w:val="21"/>
        </w:rPr>
      </w:pPr>
      <w:r w:rsidRPr="0007108C">
        <w:rPr>
          <w:rFonts w:ascii="メイリオ" w:eastAsia="メイリオ" w:hAnsi="メイリオ" w:hint="eastAsia"/>
          <w:szCs w:val="21"/>
        </w:rPr>
        <w:t xml:space="preserve">3. 研究の目的及び意義 </w:t>
      </w:r>
      <w:r w:rsidR="00E151F1" w:rsidRPr="0007108C">
        <w:rPr>
          <w:rFonts w:ascii="メイリオ" w:eastAsia="メイリオ" w:hAnsi="メイリオ"/>
          <w:szCs w:val="21"/>
        </w:rPr>
        <w:t xml:space="preserve"> </w:t>
      </w:r>
    </w:p>
    <w:p w:rsidR="003F4AB7" w:rsidRPr="0007108C" w:rsidRDefault="003F4AB7" w:rsidP="0022300E">
      <w:pPr>
        <w:spacing w:line="320" w:lineRule="exact"/>
        <w:ind w:leftChars="50" w:left="210" w:hangingChars="50" w:hanging="105"/>
        <w:rPr>
          <w:rFonts w:ascii="メイリオ" w:eastAsia="メイリオ" w:hAnsi="メイリオ"/>
          <w:szCs w:val="21"/>
        </w:rPr>
      </w:pPr>
      <w:r w:rsidRPr="0007108C">
        <w:rPr>
          <w:rFonts w:ascii="メイリオ" w:eastAsia="メイリオ" w:hAnsi="メイリオ" w:hint="eastAsia"/>
          <w:szCs w:val="21"/>
        </w:rPr>
        <w:t xml:space="preserve">4. 研究の方法及び期間（研究期間は原則最大5年とする。ただし、5 年を超える研究の場合には、研究期間が空白とならないよう期間延長の手続きを行うこと。） </w:t>
      </w:r>
    </w:p>
    <w:p w:rsidR="003F4AB7" w:rsidRPr="0007108C" w:rsidRDefault="003F4AB7" w:rsidP="0022300E">
      <w:pPr>
        <w:spacing w:line="320" w:lineRule="exact"/>
        <w:ind w:firstLineChars="50" w:firstLine="105"/>
        <w:rPr>
          <w:rFonts w:ascii="メイリオ" w:eastAsia="メイリオ" w:hAnsi="メイリオ"/>
          <w:szCs w:val="21"/>
        </w:rPr>
      </w:pPr>
      <w:r w:rsidRPr="0007108C">
        <w:rPr>
          <w:rFonts w:ascii="メイリオ" w:eastAsia="メイリオ" w:hAnsi="メイリオ" w:hint="eastAsia"/>
          <w:szCs w:val="21"/>
        </w:rPr>
        <w:t xml:space="preserve">5. 研究対象者の選定方針 </w:t>
      </w:r>
    </w:p>
    <w:p w:rsidR="003F4AB7" w:rsidRPr="0007108C" w:rsidRDefault="003F4AB7" w:rsidP="0022300E">
      <w:pPr>
        <w:spacing w:line="320" w:lineRule="exact"/>
        <w:ind w:firstLineChars="50" w:firstLine="105"/>
        <w:rPr>
          <w:rFonts w:ascii="メイリオ" w:eastAsia="メイリオ" w:hAnsi="メイリオ"/>
          <w:szCs w:val="21"/>
        </w:rPr>
      </w:pPr>
      <w:r w:rsidRPr="0007108C">
        <w:rPr>
          <w:rFonts w:ascii="メイリオ" w:eastAsia="メイリオ" w:hAnsi="メイリオ" w:hint="eastAsia"/>
          <w:szCs w:val="21"/>
        </w:rPr>
        <w:t xml:space="preserve">6. 研究の科学的合理性の根拠 </w:t>
      </w:r>
    </w:p>
    <w:p w:rsidR="003F4AB7" w:rsidRPr="0007108C" w:rsidRDefault="003F4AB7" w:rsidP="0007108C">
      <w:pPr>
        <w:spacing w:line="320" w:lineRule="exact"/>
        <w:ind w:firstLineChars="50" w:firstLine="105"/>
        <w:rPr>
          <w:rFonts w:ascii="メイリオ" w:eastAsia="メイリオ" w:hAnsi="メイリオ"/>
          <w:szCs w:val="21"/>
        </w:rPr>
      </w:pPr>
      <w:r w:rsidRPr="0007108C">
        <w:rPr>
          <w:rFonts w:ascii="メイリオ" w:eastAsia="メイリオ" w:hAnsi="メイリオ" w:hint="eastAsia"/>
          <w:szCs w:val="21"/>
        </w:rPr>
        <w:t xml:space="preserve">7. インフォームド・コンセントを受ける手続等 </w:t>
      </w:r>
    </w:p>
    <w:p w:rsidR="003F4AB7" w:rsidRDefault="003F4AB7" w:rsidP="0022300E">
      <w:pPr>
        <w:spacing w:line="320" w:lineRule="exact"/>
        <w:ind w:leftChars="50" w:left="210" w:hangingChars="50" w:hanging="105"/>
        <w:rPr>
          <w:rFonts w:ascii="メイリオ" w:eastAsia="メイリオ" w:hAnsi="メイリオ"/>
          <w:szCs w:val="21"/>
        </w:rPr>
      </w:pPr>
      <w:r w:rsidRPr="0007108C">
        <w:rPr>
          <w:rFonts w:ascii="メイリオ" w:eastAsia="メイリオ" w:hAnsi="メイリオ" w:hint="eastAsia"/>
          <w:szCs w:val="21"/>
        </w:rPr>
        <w:t xml:space="preserve">8. 個人情報等の取扱い (匿名化する場合にはその方法、匿名加工情報または非識別加工情報を作成する場合 にはその方法を含む) </w:t>
      </w:r>
    </w:p>
    <w:p w:rsidR="0007108C" w:rsidRDefault="0007108C" w:rsidP="0050428B">
      <w:pPr>
        <w:spacing w:line="320" w:lineRule="exact"/>
        <w:ind w:leftChars="50" w:left="525" w:hangingChars="200" w:hanging="420"/>
        <w:rPr>
          <w:rFonts w:ascii="メイリオ" w:eastAsia="メイリオ" w:hAnsi="メイリオ"/>
          <w:szCs w:val="21"/>
        </w:rPr>
      </w:pPr>
      <w:r>
        <w:rPr>
          <w:rFonts w:ascii="メイリオ" w:eastAsia="メイリオ" w:hAnsi="メイリオ" w:hint="eastAsia"/>
          <w:szCs w:val="21"/>
        </w:rPr>
        <w:t xml:space="preserve">　＊</w:t>
      </w:r>
      <w:r w:rsidR="0050428B" w:rsidRPr="0055765E">
        <w:rPr>
          <w:rFonts w:ascii="メイリオ" w:eastAsia="メイリオ" w:hAnsi="メイリオ" w:hint="eastAsia"/>
          <w:b/>
          <w:szCs w:val="21"/>
        </w:rPr>
        <w:t>個人情報</w:t>
      </w:r>
      <w:r w:rsidR="0050428B">
        <w:rPr>
          <w:rFonts w:ascii="メイリオ" w:eastAsia="メイリオ" w:hAnsi="メイリオ" w:hint="eastAsia"/>
          <w:szCs w:val="21"/>
        </w:rPr>
        <w:t>とは、生存する個人の情報で、①氏名、生年月日その他の記述等（文書、図画若しくは電磁的記録等、②個人識別符号（特定の個人を識別できる</w:t>
      </w:r>
      <w:r w:rsidR="002E1A22">
        <w:rPr>
          <w:rFonts w:ascii="メイリオ" w:eastAsia="メイリオ" w:hAnsi="メイリオ" w:hint="eastAsia"/>
          <w:szCs w:val="21"/>
        </w:rPr>
        <w:t>電子計算機に供する変換した文字、番号、記号その他の符号）</w:t>
      </w:r>
    </w:p>
    <w:p w:rsidR="0055765E" w:rsidRPr="0007108C" w:rsidRDefault="00C74949" w:rsidP="00EC0155">
      <w:pPr>
        <w:spacing w:line="320" w:lineRule="exact"/>
        <w:ind w:leftChars="50" w:left="525" w:hangingChars="200" w:hanging="420"/>
        <w:rPr>
          <w:rFonts w:ascii="メイリオ" w:eastAsia="メイリオ" w:hAnsi="メイリオ"/>
          <w:szCs w:val="21"/>
        </w:rPr>
      </w:pPr>
      <w:r>
        <w:rPr>
          <w:rFonts w:ascii="メイリオ" w:eastAsia="メイリオ" w:hAnsi="メイリオ" w:hint="eastAsia"/>
          <w:szCs w:val="21"/>
        </w:rPr>
        <w:t xml:space="preserve">　＊</w:t>
      </w:r>
      <w:r w:rsidRPr="0055765E">
        <w:rPr>
          <w:rFonts w:ascii="メイリオ" w:eastAsia="メイリオ" w:hAnsi="メイリオ" w:hint="eastAsia"/>
          <w:b/>
          <w:szCs w:val="21"/>
        </w:rPr>
        <w:t>匿名化</w:t>
      </w:r>
      <w:r>
        <w:rPr>
          <w:rFonts w:ascii="メイリオ" w:eastAsia="メイリオ" w:hAnsi="メイリオ" w:hint="eastAsia"/>
          <w:szCs w:val="21"/>
        </w:rPr>
        <w:t>とは、特定の個人を識別できる記述等の全部又は一部を削除、</w:t>
      </w:r>
      <w:r w:rsidR="0055765E" w:rsidRPr="0055765E">
        <w:rPr>
          <w:rFonts w:ascii="メイリオ" w:eastAsia="メイリオ" w:hAnsi="メイリオ" w:hint="eastAsia"/>
          <w:b/>
          <w:szCs w:val="21"/>
        </w:rPr>
        <w:t>匿名加工情報</w:t>
      </w:r>
      <w:r w:rsidR="0055765E">
        <w:rPr>
          <w:rFonts w:ascii="メイリオ" w:eastAsia="メイリオ" w:hAnsi="メイリオ" w:hint="eastAsia"/>
          <w:szCs w:val="21"/>
        </w:rPr>
        <w:t>、</w:t>
      </w:r>
      <w:r w:rsidR="0055765E" w:rsidRPr="0055765E">
        <w:rPr>
          <w:rFonts w:ascii="メイリオ" w:eastAsia="メイリオ" w:hAnsi="メイリオ" w:hint="eastAsia"/>
          <w:b/>
          <w:szCs w:val="21"/>
        </w:rPr>
        <w:t>非識別加工情報</w:t>
      </w:r>
      <w:r w:rsidR="0055765E">
        <w:rPr>
          <w:rFonts w:ascii="メイリオ" w:eastAsia="メイリオ" w:hAnsi="メイリオ" w:hint="eastAsia"/>
          <w:szCs w:val="21"/>
        </w:rPr>
        <w:t>とも特定の個人をいずれも識別できないように加工し、復元できないようにする情報の意味。</w:t>
      </w:r>
    </w:p>
    <w:p w:rsidR="003F4AB7" w:rsidRPr="0007108C" w:rsidRDefault="003F4AB7" w:rsidP="0022300E">
      <w:pPr>
        <w:spacing w:line="320" w:lineRule="exact"/>
        <w:ind w:leftChars="50" w:left="210" w:hangingChars="50" w:hanging="105"/>
        <w:rPr>
          <w:rFonts w:ascii="メイリオ" w:eastAsia="メイリオ" w:hAnsi="メイリオ"/>
          <w:szCs w:val="21"/>
        </w:rPr>
      </w:pPr>
      <w:r w:rsidRPr="0007108C">
        <w:rPr>
          <w:rFonts w:ascii="メイリオ" w:eastAsia="メイリオ" w:hAnsi="メイリオ" w:hint="eastAsia"/>
          <w:szCs w:val="21"/>
        </w:rPr>
        <w:t xml:space="preserve">9. 研究対象者に生じる負担並びに予測されるリスク及び利益、これらの総合的評価並びに当該負担及びリス クを最小化する対策 </w:t>
      </w:r>
    </w:p>
    <w:p w:rsidR="003F4AB7" w:rsidRPr="0007108C" w:rsidRDefault="003F4AB7" w:rsidP="0022300E">
      <w:pPr>
        <w:spacing w:line="320" w:lineRule="exact"/>
        <w:ind w:left="210" w:hangingChars="100" w:hanging="210"/>
        <w:rPr>
          <w:rFonts w:ascii="メイリオ" w:eastAsia="メイリオ" w:hAnsi="メイリオ"/>
          <w:szCs w:val="21"/>
        </w:rPr>
      </w:pPr>
      <w:r w:rsidRPr="0007108C">
        <w:rPr>
          <w:rFonts w:ascii="メイリオ" w:eastAsia="メイリオ" w:hAnsi="メイリオ" w:hint="eastAsia"/>
          <w:szCs w:val="21"/>
        </w:rPr>
        <w:t xml:space="preserve">10. 試料・情報 (研究に用いられる情報に係る資料を含む) の保管及び廃棄の方法（第三者提供時には“提供元機関”および“提供先機関”での試料・情報の提供に関する記録の作成及び保管の方法） </w:t>
      </w:r>
    </w:p>
    <w:p w:rsidR="003F4AB7" w:rsidRPr="0007108C" w:rsidRDefault="003F4AB7" w:rsidP="0022300E">
      <w:pPr>
        <w:spacing w:line="320" w:lineRule="exact"/>
        <w:rPr>
          <w:rFonts w:ascii="メイリオ" w:eastAsia="メイリオ" w:hAnsi="メイリオ"/>
          <w:szCs w:val="21"/>
        </w:rPr>
      </w:pPr>
      <w:r w:rsidRPr="0007108C">
        <w:rPr>
          <w:rFonts w:ascii="メイリオ" w:eastAsia="メイリオ" w:hAnsi="メイリオ" w:hint="eastAsia"/>
          <w:szCs w:val="21"/>
        </w:rPr>
        <w:t xml:space="preserve">11. 研究機関の長への報告内容及び方法 </w:t>
      </w:r>
    </w:p>
    <w:p w:rsidR="0055765E" w:rsidRDefault="003F4AB7" w:rsidP="0022300E">
      <w:pPr>
        <w:spacing w:line="320" w:lineRule="exact"/>
        <w:ind w:left="210" w:hangingChars="100" w:hanging="210"/>
        <w:rPr>
          <w:rFonts w:ascii="メイリオ" w:eastAsia="メイリオ" w:hAnsi="メイリオ"/>
          <w:szCs w:val="21"/>
        </w:rPr>
      </w:pPr>
      <w:r w:rsidRPr="0007108C">
        <w:rPr>
          <w:rFonts w:ascii="メイリオ" w:eastAsia="メイリオ" w:hAnsi="メイリオ" w:hint="eastAsia"/>
          <w:szCs w:val="21"/>
        </w:rPr>
        <w:t>12. 研究の資金源等、研究機関の研究に係る利益相反及び個人の収益等、研究者等の研究に係る利益相反に関する状況</w:t>
      </w:r>
    </w:p>
    <w:p w:rsidR="003F4AB7" w:rsidRPr="00E56001" w:rsidRDefault="0055765E" w:rsidP="0022300E">
      <w:pPr>
        <w:spacing w:line="320" w:lineRule="exact"/>
        <w:ind w:left="210" w:hangingChars="100" w:hanging="210"/>
        <w:rPr>
          <w:rFonts w:ascii="メイリオ" w:eastAsia="メイリオ" w:hAnsi="メイリオ"/>
          <w:szCs w:val="21"/>
        </w:rPr>
      </w:pPr>
      <w:r>
        <w:rPr>
          <w:rFonts w:ascii="メイリオ" w:eastAsia="メイリオ" w:hAnsi="メイリオ" w:hint="eastAsia"/>
          <w:szCs w:val="21"/>
        </w:rPr>
        <w:t xml:space="preserve">　 ＊</w:t>
      </w:r>
      <w:r w:rsidRPr="00E56001">
        <w:rPr>
          <w:rFonts w:ascii="メイリオ" w:eastAsia="メイリオ" w:hAnsi="メイリオ" w:hint="eastAsia"/>
          <w:b/>
          <w:szCs w:val="21"/>
        </w:rPr>
        <w:t>利益相反</w:t>
      </w:r>
      <w:r w:rsidR="00E56001" w:rsidRPr="00E56001">
        <w:rPr>
          <w:rFonts w:ascii="メイリオ" w:eastAsia="メイリオ" w:hAnsi="メイリオ" w:hint="eastAsia"/>
          <w:szCs w:val="21"/>
        </w:rPr>
        <w:t>とは、</w:t>
      </w:r>
      <w:r w:rsidR="003F4AB7" w:rsidRPr="00E56001">
        <w:rPr>
          <w:rFonts w:ascii="メイリオ" w:eastAsia="メイリオ" w:hAnsi="メイリオ" w:hint="eastAsia"/>
          <w:szCs w:val="21"/>
        </w:rPr>
        <w:t xml:space="preserve"> </w:t>
      </w:r>
      <w:r w:rsidR="00E56001" w:rsidRPr="00E56001">
        <w:rPr>
          <w:rFonts w:ascii="メイリオ" w:eastAsia="メイリオ" w:hAnsi="メイリオ" w:cs="Arial"/>
          <w:szCs w:val="21"/>
        </w:rPr>
        <w:t>一方の利益になると同時に、他方への不利益になる行為</w:t>
      </w:r>
      <w:r w:rsidR="00E56001">
        <w:rPr>
          <w:rFonts w:ascii="メイリオ" w:eastAsia="メイリオ" w:hAnsi="メイリオ" w:cs="Arial" w:hint="eastAsia"/>
          <w:szCs w:val="21"/>
        </w:rPr>
        <w:t>。</w:t>
      </w:r>
    </w:p>
    <w:p w:rsidR="003F4AB7" w:rsidRPr="00E56001" w:rsidRDefault="003F4AB7" w:rsidP="0022300E">
      <w:pPr>
        <w:spacing w:line="320" w:lineRule="exact"/>
        <w:rPr>
          <w:rFonts w:ascii="メイリオ" w:eastAsia="メイリオ" w:hAnsi="メイリオ"/>
          <w:szCs w:val="21"/>
        </w:rPr>
      </w:pPr>
      <w:r w:rsidRPr="00E56001">
        <w:rPr>
          <w:rFonts w:ascii="メイリオ" w:eastAsia="メイリオ" w:hAnsi="メイリオ" w:hint="eastAsia"/>
          <w:szCs w:val="21"/>
        </w:rPr>
        <w:t xml:space="preserve">13. 研究に関する情報公開の方法 </w:t>
      </w:r>
    </w:p>
    <w:p w:rsidR="003F4AB7" w:rsidRPr="0007108C" w:rsidRDefault="003F4AB7" w:rsidP="0022300E">
      <w:pPr>
        <w:spacing w:line="320" w:lineRule="exact"/>
        <w:rPr>
          <w:rFonts w:ascii="メイリオ" w:eastAsia="メイリオ" w:hAnsi="メイリオ"/>
          <w:szCs w:val="21"/>
        </w:rPr>
      </w:pPr>
      <w:r w:rsidRPr="0007108C">
        <w:rPr>
          <w:rFonts w:ascii="メイリオ" w:eastAsia="メイリオ" w:hAnsi="メイリオ" w:hint="eastAsia"/>
          <w:szCs w:val="21"/>
        </w:rPr>
        <w:lastRenderedPageBreak/>
        <w:t xml:space="preserve">14. 研究対象者等及びその関係者からの相談等への対応 </w:t>
      </w:r>
    </w:p>
    <w:p w:rsidR="003F4AB7" w:rsidRPr="0007108C" w:rsidRDefault="003F4AB7" w:rsidP="0022300E">
      <w:pPr>
        <w:spacing w:line="320" w:lineRule="exact"/>
        <w:ind w:left="210" w:hangingChars="100" w:hanging="210"/>
        <w:rPr>
          <w:rFonts w:ascii="メイリオ" w:eastAsia="メイリオ" w:hAnsi="メイリオ"/>
          <w:szCs w:val="21"/>
        </w:rPr>
      </w:pPr>
      <w:r w:rsidRPr="0007108C">
        <w:rPr>
          <w:rFonts w:ascii="メイリオ" w:eastAsia="メイリオ" w:hAnsi="メイリオ" w:hint="eastAsia"/>
          <w:szCs w:val="21"/>
        </w:rPr>
        <w:t xml:space="preserve">15. 代諾者等からインフォームド・コンセントを受ける場合には、その手続 (代諾者等の選定方針並びに説明 及び同意に関する事項を含む) </w:t>
      </w:r>
    </w:p>
    <w:p w:rsidR="003F4AB7" w:rsidRDefault="00B85C63" w:rsidP="0022300E">
      <w:pPr>
        <w:spacing w:line="320" w:lineRule="exact"/>
        <w:ind w:left="210" w:hangingChars="100" w:hanging="210"/>
        <w:rPr>
          <w:rFonts w:ascii="メイリオ" w:eastAsia="メイリオ" w:hAnsi="メイリオ"/>
          <w:szCs w:val="21"/>
        </w:rPr>
      </w:pPr>
      <w:r w:rsidRPr="0007108C">
        <w:rPr>
          <w:rFonts w:ascii="メイリオ" w:eastAsia="メイリオ" w:hAnsi="メイリオ" w:hint="eastAsia"/>
          <w:szCs w:val="21"/>
        </w:rPr>
        <w:t xml:space="preserve">16. </w:t>
      </w:r>
      <w:r w:rsidR="003F4AB7" w:rsidRPr="0007108C">
        <w:rPr>
          <w:rFonts w:ascii="メイリオ" w:eastAsia="メイリオ" w:hAnsi="メイリオ" w:hint="eastAsia"/>
          <w:szCs w:val="21"/>
        </w:rPr>
        <w:t xml:space="preserve">インフォームド・アセントを得る場合には、その手続 (説明に関する事項を含む) </w:t>
      </w:r>
    </w:p>
    <w:p w:rsidR="00E56001" w:rsidRPr="00E56001" w:rsidRDefault="00E56001" w:rsidP="00E56001">
      <w:pPr>
        <w:spacing w:line="320" w:lineRule="exact"/>
        <w:ind w:leftChars="50" w:left="525" w:hangingChars="200" w:hanging="420"/>
        <w:rPr>
          <w:rFonts w:ascii="メイリオ" w:eastAsia="メイリオ" w:hAnsi="メイリオ"/>
          <w:szCs w:val="21"/>
        </w:rPr>
      </w:pPr>
      <w:r>
        <w:rPr>
          <w:rFonts w:ascii="メイリオ" w:eastAsia="メイリオ" w:hAnsi="メイリオ" w:hint="eastAsia"/>
          <w:szCs w:val="21"/>
        </w:rPr>
        <w:t xml:space="preserve">　＊</w:t>
      </w:r>
      <w:r w:rsidRPr="00E56001">
        <w:rPr>
          <w:rFonts w:ascii="メイリオ" w:eastAsia="メイリオ" w:hAnsi="メイリオ" w:hint="eastAsia"/>
          <w:b/>
          <w:szCs w:val="21"/>
        </w:rPr>
        <w:t>インフォームド・アセント</w:t>
      </w:r>
      <w:r w:rsidRPr="00E56001">
        <w:rPr>
          <w:rFonts w:ascii="メイリオ" w:eastAsia="メイリオ" w:hAnsi="メイリオ" w:hint="eastAsia"/>
          <w:szCs w:val="21"/>
        </w:rPr>
        <w:t>は、</w:t>
      </w:r>
      <w:r w:rsidRPr="00E56001">
        <w:rPr>
          <w:rFonts w:ascii="メイリオ" w:eastAsia="メイリオ" w:hAnsi="メイリオ" w:cs="Arial"/>
          <w:szCs w:val="21"/>
        </w:rPr>
        <w:t>小児を対象とした治験を行う際、 被験者である小児自身から試験に関する同意を得ること。</w:t>
      </w:r>
      <w:r>
        <w:rPr>
          <w:rFonts w:ascii="メイリオ" w:eastAsia="メイリオ" w:hAnsi="メイリオ" w:cs="Arial" w:hint="eastAsia"/>
          <w:szCs w:val="21"/>
        </w:rPr>
        <w:t>インフォームド・アセント用のやさしい説明文書が必要。</w:t>
      </w:r>
    </w:p>
    <w:p w:rsidR="003F4AB7" w:rsidRPr="0007108C" w:rsidRDefault="003F4AB7" w:rsidP="0022300E">
      <w:pPr>
        <w:autoSpaceDE w:val="0"/>
        <w:autoSpaceDN w:val="0"/>
        <w:adjustRightInd w:val="0"/>
        <w:spacing w:line="320" w:lineRule="exact"/>
        <w:ind w:left="210" w:hangingChars="100" w:hanging="210"/>
        <w:jc w:val="left"/>
        <w:rPr>
          <w:rFonts w:ascii="メイリオ" w:eastAsia="メイリオ" w:hAnsi="メイリオ" w:cs="ＭＳゴシック"/>
          <w:kern w:val="0"/>
          <w:szCs w:val="21"/>
        </w:rPr>
      </w:pPr>
      <w:r w:rsidRPr="0007108C">
        <w:rPr>
          <w:rFonts w:ascii="メイリオ" w:eastAsia="メイリオ" w:hAnsi="メイリオ" w:hint="eastAsia"/>
          <w:szCs w:val="21"/>
        </w:rPr>
        <w:t>17. 「人を対象とする医学系研究に関する倫理指針」第12 の6の規定</w:t>
      </w:r>
      <w:r w:rsidR="0014341E" w:rsidRPr="0007108C">
        <w:rPr>
          <w:rFonts w:ascii="メイリオ" w:eastAsia="メイリオ" w:hAnsi="メイリオ" w:hint="eastAsia"/>
          <w:szCs w:val="21"/>
        </w:rPr>
        <w:t xml:space="preserve"> (</w:t>
      </w:r>
      <w:r w:rsidR="0014341E" w:rsidRPr="0007108C">
        <w:rPr>
          <w:rFonts w:ascii="メイリオ" w:eastAsia="メイリオ" w:hAnsi="メイリオ" w:cs="ＭＳゴシック" w:hint="eastAsia"/>
          <w:kern w:val="0"/>
          <w:szCs w:val="21"/>
        </w:rPr>
        <w:t xml:space="preserve">研究対象者に緊急かつ明白な生命の危機が生じている状況における研究の取扱い) </w:t>
      </w:r>
      <w:r w:rsidRPr="0007108C">
        <w:rPr>
          <w:rFonts w:ascii="メイリオ" w:eastAsia="メイリオ" w:hAnsi="メイリオ" w:hint="eastAsia"/>
          <w:szCs w:val="21"/>
        </w:rPr>
        <w:t xml:space="preserve">による研究を実施しようとする場合には、同規定に掲げる要件の全てを満たしていることについて判断する方法 </w:t>
      </w:r>
    </w:p>
    <w:p w:rsidR="003F4AB7" w:rsidRPr="0007108C" w:rsidRDefault="003F4AB7" w:rsidP="0022300E">
      <w:pPr>
        <w:spacing w:line="320" w:lineRule="exact"/>
        <w:rPr>
          <w:rFonts w:ascii="メイリオ" w:eastAsia="メイリオ" w:hAnsi="メイリオ"/>
          <w:szCs w:val="21"/>
        </w:rPr>
      </w:pPr>
      <w:r w:rsidRPr="0007108C">
        <w:rPr>
          <w:rFonts w:ascii="メイリオ" w:eastAsia="メイリオ" w:hAnsi="メイリオ" w:hint="eastAsia"/>
          <w:szCs w:val="21"/>
        </w:rPr>
        <w:t>18. 研究対象者等に経済的負担又は謝礼がある場合には、その旨及びその内容</w:t>
      </w:r>
    </w:p>
    <w:p w:rsidR="003F4AB7" w:rsidRDefault="003F4AB7" w:rsidP="0022300E">
      <w:pPr>
        <w:spacing w:line="320" w:lineRule="exact"/>
        <w:ind w:left="210" w:hangingChars="100" w:hanging="210"/>
        <w:rPr>
          <w:rFonts w:ascii="メイリオ" w:eastAsia="メイリオ" w:hAnsi="メイリオ"/>
          <w:szCs w:val="21"/>
        </w:rPr>
      </w:pPr>
      <w:r w:rsidRPr="0007108C">
        <w:rPr>
          <w:rFonts w:ascii="メイリオ" w:eastAsia="メイリオ" w:hAnsi="メイリオ" w:hint="eastAsia"/>
          <w:szCs w:val="21"/>
        </w:rPr>
        <w:t xml:space="preserve">19. 侵襲 (軽微な侵襲を除く) </w:t>
      </w:r>
      <w:r w:rsidR="00E56001">
        <w:rPr>
          <w:rFonts w:ascii="メイリオ" w:eastAsia="メイリオ" w:hAnsi="メイリオ" w:hint="eastAsia"/>
          <w:szCs w:val="21"/>
        </w:rPr>
        <w:t>を伴う研究の場合には、</w:t>
      </w:r>
      <w:r w:rsidRPr="0007108C">
        <w:rPr>
          <w:rFonts w:ascii="メイリオ" w:eastAsia="メイリオ" w:hAnsi="メイリオ" w:hint="eastAsia"/>
          <w:szCs w:val="21"/>
        </w:rPr>
        <w:t xml:space="preserve">重篤な有害事象が発生した際の対応 </w:t>
      </w:r>
    </w:p>
    <w:p w:rsidR="00B26004" w:rsidRPr="00B26004" w:rsidRDefault="00B26004" w:rsidP="00B26004">
      <w:pPr>
        <w:spacing w:line="320" w:lineRule="exact"/>
        <w:ind w:left="630" w:hangingChars="300" w:hanging="630"/>
        <w:rPr>
          <w:rFonts w:ascii="メイリオ" w:eastAsia="メイリオ" w:hAnsi="メイリオ"/>
          <w:szCs w:val="21"/>
        </w:rPr>
      </w:pPr>
      <w:r>
        <w:rPr>
          <w:rFonts w:ascii="メイリオ" w:eastAsia="メイリオ" w:hAnsi="メイリオ" w:hint="eastAsia"/>
          <w:szCs w:val="21"/>
        </w:rPr>
        <w:t xml:space="preserve">　 </w:t>
      </w:r>
      <w:r>
        <w:rPr>
          <w:rFonts w:ascii="メイリオ" w:eastAsia="メイリオ" w:hAnsi="メイリオ"/>
          <w:szCs w:val="21"/>
        </w:rPr>
        <w:t xml:space="preserve"> </w:t>
      </w:r>
      <w:r>
        <w:rPr>
          <w:rFonts w:ascii="メイリオ" w:eastAsia="メイリオ" w:hAnsi="メイリオ" w:hint="eastAsia"/>
          <w:szCs w:val="21"/>
        </w:rPr>
        <w:t>＊</w:t>
      </w:r>
      <w:r w:rsidRPr="00B26004">
        <w:rPr>
          <w:rFonts w:ascii="メイリオ" w:eastAsia="メイリオ" w:hAnsi="メイリオ" w:hint="eastAsia"/>
          <w:b/>
          <w:szCs w:val="21"/>
        </w:rPr>
        <w:t>有害事象</w:t>
      </w:r>
      <w:r w:rsidRPr="00B26004">
        <w:rPr>
          <w:rFonts w:ascii="メイリオ" w:eastAsia="メイリオ" w:hAnsi="メイリオ" w:hint="eastAsia"/>
          <w:szCs w:val="21"/>
        </w:rPr>
        <w:t>とは、</w:t>
      </w:r>
      <w:r w:rsidRPr="00B26004">
        <w:rPr>
          <w:rFonts w:ascii="メイリオ" w:eastAsia="メイリオ" w:hAnsi="メイリオ" w:cs="Arial"/>
          <w:szCs w:val="21"/>
        </w:rPr>
        <w:t>薬物</w:t>
      </w:r>
      <w:r>
        <w:rPr>
          <w:rFonts w:ascii="メイリオ" w:eastAsia="メイリオ" w:hAnsi="メイリオ" w:cs="Arial" w:hint="eastAsia"/>
          <w:szCs w:val="21"/>
        </w:rPr>
        <w:t>等</w:t>
      </w:r>
      <w:r>
        <w:rPr>
          <w:rFonts w:ascii="メイリオ" w:eastAsia="メイリオ" w:hAnsi="メイリオ" w:cs="Arial"/>
          <w:szCs w:val="21"/>
        </w:rPr>
        <w:t>を投与された</w:t>
      </w:r>
      <w:r w:rsidRPr="00B26004">
        <w:rPr>
          <w:rFonts w:ascii="メイリオ" w:eastAsia="メイリオ" w:hAnsi="メイリオ" w:cs="Arial"/>
          <w:szCs w:val="21"/>
        </w:rPr>
        <w:t>患者に生じる、薬物の投与と時間的に関連した、好ましくないまたは意図しないあらゆる医療上の事柄のことである。 投与した薬物との因果関係（</w:t>
      </w:r>
      <w:r w:rsidRPr="00B26004">
        <w:rPr>
          <w:rFonts w:ascii="メイリオ" w:eastAsia="メイリオ" w:hAnsi="メイリオ" w:cs="Arial"/>
          <w:b/>
          <w:bCs/>
          <w:szCs w:val="21"/>
        </w:rPr>
        <w:t>副作用</w:t>
      </w:r>
      <w:r w:rsidRPr="00B26004">
        <w:rPr>
          <w:rFonts w:ascii="メイリオ" w:eastAsia="メイリオ" w:hAnsi="メイリオ" w:cs="Arial"/>
          <w:szCs w:val="21"/>
        </w:rPr>
        <w:t>など）があるかどうかは問わない</w:t>
      </w:r>
      <w:r>
        <w:rPr>
          <w:rFonts w:ascii="メイリオ" w:eastAsia="メイリオ" w:hAnsi="メイリオ" w:cs="Arial" w:hint="eastAsia"/>
          <w:szCs w:val="21"/>
        </w:rPr>
        <w:t>。</w:t>
      </w:r>
    </w:p>
    <w:p w:rsidR="00E56001" w:rsidRDefault="003F4AB7" w:rsidP="0022300E">
      <w:pPr>
        <w:spacing w:line="320" w:lineRule="exact"/>
        <w:ind w:left="210" w:hangingChars="100" w:hanging="210"/>
        <w:rPr>
          <w:rFonts w:ascii="メイリオ" w:eastAsia="メイリオ" w:hAnsi="メイリオ"/>
          <w:szCs w:val="21"/>
        </w:rPr>
      </w:pPr>
      <w:r w:rsidRPr="0007108C">
        <w:rPr>
          <w:rFonts w:ascii="メイリオ" w:eastAsia="メイリオ" w:hAnsi="メイリオ" w:hint="eastAsia"/>
          <w:szCs w:val="21"/>
        </w:rPr>
        <w:t>20. 侵襲を伴う研究の場合には、当該研究によって生じた健康被害に対する補償の有無及びその内容</w:t>
      </w:r>
    </w:p>
    <w:p w:rsidR="003F4AB7" w:rsidRDefault="00E56001" w:rsidP="00EC0155">
      <w:pPr>
        <w:spacing w:line="320" w:lineRule="exact"/>
        <w:ind w:left="630" w:hangingChars="300" w:hanging="630"/>
        <w:rPr>
          <w:rFonts w:ascii="メイリオ" w:eastAsia="メイリオ" w:hAnsi="メイリオ"/>
          <w:szCs w:val="21"/>
        </w:rPr>
      </w:pPr>
      <w:r>
        <w:rPr>
          <w:rFonts w:ascii="メイリオ" w:eastAsia="メイリオ" w:hAnsi="メイリオ" w:hint="eastAsia"/>
          <w:szCs w:val="21"/>
        </w:rPr>
        <w:t xml:space="preserve">　</w:t>
      </w:r>
      <w:r w:rsidR="003F4AB7" w:rsidRPr="0007108C">
        <w:rPr>
          <w:rFonts w:ascii="メイリオ" w:eastAsia="メイリオ" w:hAnsi="メイリオ" w:hint="eastAsia"/>
          <w:szCs w:val="21"/>
        </w:rPr>
        <w:t xml:space="preserve"> </w:t>
      </w:r>
      <w:r>
        <w:rPr>
          <w:rFonts w:ascii="メイリオ" w:eastAsia="メイリオ" w:hAnsi="メイリオ"/>
          <w:szCs w:val="21"/>
        </w:rPr>
        <w:t xml:space="preserve"> </w:t>
      </w:r>
      <w:r>
        <w:rPr>
          <w:rFonts w:ascii="メイリオ" w:eastAsia="メイリオ" w:hAnsi="メイリオ" w:hint="eastAsia"/>
          <w:szCs w:val="21"/>
        </w:rPr>
        <w:t>＊</w:t>
      </w:r>
      <w:r w:rsidRPr="00EC0155">
        <w:rPr>
          <w:rFonts w:ascii="メイリオ" w:eastAsia="メイリオ" w:hAnsi="メイリオ" w:hint="eastAsia"/>
          <w:b/>
          <w:szCs w:val="21"/>
        </w:rPr>
        <w:t>侵襲</w:t>
      </w:r>
      <w:r>
        <w:rPr>
          <w:rFonts w:ascii="メイリオ" w:eastAsia="メイリオ" w:hAnsi="メイリオ" w:hint="eastAsia"/>
          <w:szCs w:val="21"/>
        </w:rPr>
        <w:t>とは、</w:t>
      </w:r>
      <w:r w:rsidRPr="00EC0155">
        <w:rPr>
          <w:rFonts w:ascii="メイリオ" w:eastAsia="メイリオ" w:hAnsi="メイリオ"/>
          <w:szCs w:val="21"/>
        </w:rPr>
        <w:ruby>
          <w:rubyPr>
            <w:rubyAlign w:val="distributeSpace"/>
            <w:hps w:val="10"/>
            <w:hpsRaise w:val="18"/>
            <w:hpsBaseText w:val="21"/>
            <w:lid w:val="ja-JP"/>
          </w:rubyPr>
          <w:rt>
            <w:r w:rsidR="00E56001" w:rsidRPr="00EC0155">
              <w:rPr>
                <w:rFonts w:ascii="メイリオ" w:eastAsia="メイリオ" w:hAnsi="メイリオ"/>
                <w:sz w:val="10"/>
                <w:szCs w:val="21"/>
              </w:rPr>
              <w:t>せん</w:t>
            </w:r>
          </w:rt>
          <w:rubyBase>
            <w:r w:rsidR="00E56001" w:rsidRPr="00EC0155">
              <w:rPr>
                <w:rFonts w:ascii="メイリオ" w:eastAsia="メイリオ" w:hAnsi="メイリオ"/>
                <w:szCs w:val="21"/>
              </w:rPr>
              <w:t>穿</w:t>
            </w:r>
          </w:rubyBase>
        </w:ruby>
      </w:r>
      <w:r w:rsidR="00EC0155" w:rsidRPr="00EC0155">
        <w:rPr>
          <w:rFonts w:ascii="メイリオ" w:eastAsia="メイリオ" w:hAnsi="メイリオ"/>
          <w:szCs w:val="21"/>
        </w:rPr>
        <w:ruby>
          <w:rubyPr>
            <w:rubyAlign w:val="distributeSpace"/>
            <w:hps w:val="10"/>
            <w:hpsRaise w:val="18"/>
            <w:hpsBaseText w:val="21"/>
            <w:lid w:val="ja-JP"/>
          </w:rubyPr>
          <w:rt>
            <w:r w:rsidR="00EC0155" w:rsidRPr="00EC0155">
              <w:rPr>
                <w:rFonts w:ascii="メイリオ" w:eastAsia="メイリオ" w:hAnsi="メイリオ"/>
                <w:sz w:val="10"/>
                <w:szCs w:val="21"/>
              </w:rPr>
              <w:t>し</w:t>
            </w:r>
          </w:rt>
          <w:rubyBase>
            <w:r w:rsidR="00EC0155" w:rsidRPr="00EC0155">
              <w:rPr>
                <w:rFonts w:ascii="メイリオ" w:eastAsia="メイリオ" w:hAnsi="メイリオ"/>
                <w:szCs w:val="21"/>
              </w:rPr>
              <w:t>刺</w:t>
            </w:r>
          </w:rubyBase>
        </w:ruby>
      </w:r>
      <w:r w:rsidR="00EC0155">
        <w:rPr>
          <w:rFonts w:ascii="メイリオ" w:eastAsia="メイリオ" w:hAnsi="メイリオ" w:hint="eastAsia"/>
          <w:szCs w:val="21"/>
        </w:rPr>
        <w:t>、切開、薬物投与、放射線照射、心的外傷に触れる質問等によって、研究対象者の身体又は精神に傷害又は負担が生じることをいう。</w:t>
      </w:r>
    </w:p>
    <w:p w:rsidR="003F4AB7" w:rsidRPr="0007108C" w:rsidRDefault="00EC0155" w:rsidP="006D4344">
      <w:pPr>
        <w:spacing w:line="320" w:lineRule="exact"/>
        <w:ind w:left="630" w:hangingChars="300" w:hanging="630"/>
        <w:rPr>
          <w:rFonts w:ascii="メイリオ" w:eastAsia="メイリオ" w:hAnsi="メイリオ"/>
          <w:szCs w:val="21"/>
        </w:rPr>
      </w:pPr>
      <w:r>
        <w:rPr>
          <w:rFonts w:ascii="メイリオ" w:eastAsia="メイリオ" w:hAnsi="メイリオ" w:hint="eastAsia"/>
          <w:szCs w:val="21"/>
        </w:rPr>
        <w:t xml:space="preserve">　　＊</w:t>
      </w:r>
      <w:r w:rsidRPr="00EC0155">
        <w:rPr>
          <w:rFonts w:ascii="メイリオ" w:eastAsia="メイリオ" w:hAnsi="メイリオ" w:hint="eastAsia"/>
          <w:b/>
          <w:szCs w:val="21"/>
        </w:rPr>
        <w:t>軽微な侵襲</w:t>
      </w:r>
      <w:r>
        <w:rPr>
          <w:rFonts w:ascii="メイリオ" w:eastAsia="メイリオ" w:hAnsi="メイリオ" w:hint="eastAsia"/>
          <w:szCs w:val="21"/>
        </w:rPr>
        <w:t>は、その程度が小さいこ</w:t>
      </w:r>
      <w:r w:rsidR="00B26004">
        <w:rPr>
          <w:rFonts w:ascii="メイリオ" w:eastAsia="メイリオ" w:hAnsi="メイリオ" w:hint="eastAsia"/>
          <w:szCs w:val="21"/>
        </w:rPr>
        <w:t>と（例えば、血液検査の採血は軽微な侵襲など）</w:t>
      </w:r>
    </w:p>
    <w:p w:rsidR="003F4AB7" w:rsidRPr="0007108C" w:rsidRDefault="003F4AB7" w:rsidP="0022300E">
      <w:pPr>
        <w:spacing w:line="320" w:lineRule="exact"/>
        <w:ind w:left="210" w:hangingChars="100" w:hanging="210"/>
        <w:rPr>
          <w:rFonts w:ascii="メイリオ" w:eastAsia="メイリオ" w:hAnsi="メイリオ"/>
          <w:szCs w:val="21"/>
        </w:rPr>
      </w:pPr>
      <w:r w:rsidRPr="0007108C">
        <w:rPr>
          <w:rFonts w:ascii="メイリオ" w:eastAsia="メイリオ" w:hAnsi="メイリオ" w:hint="eastAsia"/>
          <w:szCs w:val="21"/>
        </w:rPr>
        <w:t xml:space="preserve">21. 通常の診療を超える医療行為を伴う研究の場合には、研究対象者への研究実施後における医療の提供に関 する対応 </w:t>
      </w:r>
    </w:p>
    <w:p w:rsidR="003F4AB7" w:rsidRPr="0007108C" w:rsidRDefault="003F4AB7" w:rsidP="0022300E">
      <w:pPr>
        <w:spacing w:line="320" w:lineRule="exact"/>
        <w:ind w:left="210" w:hangingChars="100" w:hanging="210"/>
        <w:rPr>
          <w:rFonts w:ascii="メイリオ" w:eastAsia="メイリオ" w:hAnsi="メイリオ"/>
          <w:szCs w:val="21"/>
        </w:rPr>
      </w:pPr>
      <w:r w:rsidRPr="0007108C">
        <w:rPr>
          <w:rFonts w:ascii="メイリオ" w:eastAsia="メイリオ" w:hAnsi="メイリオ" w:hint="eastAsia"/>
          <w:szCs w:val="21"/>
        </w:rPr>
        <w:t xml:space="preserve">22. 研究の実施に伴い、研究対象者の健康、子孫に受け継がれ得る遺伝的特徴等に関する重要な知見が得られる可能性がある場合には、研究対象者に係る研究結果 (偶発的所見を含む) の取扱い </w:t>
      </w:r>
    </w:p>
    <w:p w:rsidR="003F4AB7" w:rsidRPr="0007108C" w:rsidRDefault="003F4AB7" w:rsidP="0022300E">
      <w:pPr>
        <w:spacing w:line="320" w:lineRule="exact"/>
        <w:rPr>
          <w:rFonts w:ascii="メイリオ" w:eastAsia="メイリオ" w:hAnsi="メイリオ"/>
          <w:szCs w:val="21"/>
        </w:rPr>
      </w:pPr>
      <w:r w:rsidRPr="0007108C">
        <w:rPr>
          <w:rFonts w:ascii="メイリオ" w:eastAsia="メイリオ" w:hAnsi="メイリオ" w:hint="eastAsia"/>
          <w:szCs w:val="21"/>
        </w:rPr>
        <w:t xml:space="preserve">23. 研究に関する業務の一部を委託する場合には、当該業務内容及び委託先の監督方法 </w:t>
      </w:r>
    </w:p>
    <w:p w:rsidR="003F4AB7" w:rsidRPr="0007108C" w:rsidRDefault="003F4AB7" w:rsidP="0022300E">
      <w:pPr>
        <w:spacing w:line="320" w:lineRule="exact"/>
        <w:ind w:left="210" w:hangingChars="100" w:hanging="210"/>
        <w:rPr>
          <w:rFonts w:ascii="メイリオ" w:eastAsia="メイリオ" w:hAnsi="メイリオ"/>
          <w:szCs w:val="21"/>
        </w:rPr>
      </w:pPr>
      <w:r w:rsidRPr="0007108C">
        <w:rPr>
          <w:rFonts w:ascii="メイリオ" w:eastAsia="メイリオ" w:hAnsi="メイリオ" w:hint="eastAsia"/>
          <w:szCs w:val="21"/>
        </w:rPr>
        <w:t xml:space="preserve">24. 研究対象者から取得された試料・情報について、研究対象者等から同意を受ける時点では特定されない将 来の研究のために用いられる可能性又は他の研究機関に提供する可能性がある場合には、その旨と同意を受ける時点において想定される内容 </w:t>
      </w:r>
    </w:p>
    <w:p w:rsidR="00B26004" w:rsidRDefault="003F4AB7" w:rsidP="0022300E">
      <w:pPr>
        <w:spacing w:line="320" w:lineRule="exact"/>
        <w:ind w:left="210" w:hangingChars="100" w:hanging="210"/>
        <w:rPr>
          <w:rFonts w:ascii="メイリオ" w:eastAsia="メイリオ" w:hAnsi="メイリオ"/>
          <w:szCs w:val="21"/>
        </w:rPr>
      </w:pPr>
      <w:r w:rsidRPr="0007108C">
        <w:rPr>
          <w:rFonts w:ascii="メイリオ" w:eastAsia="メイリオ" w:hAnsi="メイリオ" w:hint="eastAsia"/>
          <w:szCs w:val="21"/>
        </w:rPr>
        <w:t>25. 侵襲 (軽微な侵襲を除く) を伴う研究であって介入を行う場合には、モニタリング及び監査の実施体制及び手順</w:t>
      </w:r>
      <w:r w:rsidR="00B26004">
        <w:rPr>
          <w:rFonts w:ascii="メイリオ" w:eastAsia="メイリオ" w:hAnsi="メイリオ" w:hint="eastAsia"/>
          <w:szCs w:val="21"/>
        </w:rPr>
        <w:t xml:space="preserve"> </w:t>
      </w:r>
    </w:p>
    <w:p w:rsidR="00B26004" w:rsidRDefault="00B26004" w:rsidP="00455F46">
      <w:pPr>
        <w:spacing w:line="320" w:lineRule="exact"/>
        <w:ind w:left="630" w:hangingChars="300" w:hanging="630"/>
        <w:rPr>
          <w:rFonts w:ascii="メイリオ" w:eastAsia="メイリオ" w:hAnsi="メイリオ" w:cs="Arial"/>
        </w:rPr>
      </w:pPr>
      <w:r>
        <w:rPr>
          <w:rFonts w:ascii="メイリオ" w:eastAsia="メイリオ" w:hAnsi="メイリオ"/>
          <w:szCs w:val="21"/>
        </w:rPr>
        <w:t xml:space="preserve">    </w:t>
      </w:r>
      <w:r>
        <w:rPr>
          <w:rFonts w:ascii="メイリオ" w:eastAsia="メイリオ" w:hAnsi="メイリオ" w:hint="eastAsia"/>
          <w:szCs w:val="21"/>
        </w:rPr>
        <w:t>＊</w:t>
      </w:r>
      <w:r w:rsidRPr="00B26004">
        <w:rPr>
          <w:rFonts w:ascii="メイリオ" w:eastAsia="メイリオ" w:hAnsi="メイリオ" w:hint="eastAsia"/>
          <w:b/>
          <w:szCs w:val="21"/>
        </w:rPr>
        <w:t>介入</w:t>
      </w:r>
      <w:r>
        <w:rPr>
          <w:rFonts w:ascii="メイリオ" w:eastAsia="メイリオ" w:hAnsi="メイリオ" w:hint="eastAsia"/>
          <w:szCs w:val="21"/>
        </w:rPr>
        <w:t>とは、</w:t>
      </w:r>
      <w:r w:rsidRPr="00B26004">
        <w:rPr>
          <w:rFonts w:ascii="メイリオ" w:eastAsia="メイリオ" w:hAnsi="メイリオ" w:cs="Arial"/>
        </w:rPr>
        <w:t>研究目的で、人の健康に関する様々な事象に影響を与える要因（健康の保 持増進につながる行動及び</w:t>
      </w:r>
      <w:r w:rsidRPr="00B26004">
        <w:rPr>
          <w:rFonts w:ascii="メイリオ" w:eastAsia="メイリオ" w:hAnsi="メイリオ" w:cs="Arial"/>
          <w:bCs/>
        </w:rPr>
        <w:t>医療</w:t>
      </w:r>
      <w:r w:rsidRPr="00B26004">
        <w:rPr>
          <w:rFonts w:ascii="メイリオ" w:eastAsia="メイリオ" w:hAnsi="メイリオ" w:cs="Arial"/>
        </w:rPr>
        <w:t>における傷病の予防、診断又は治療のための投薬、検査等 を含む。） の有無又は程度を制御する行為（通常の診療を超える</w:t>
      </w:r>
      <w:r w:rsidRPr="00B26004">
        <w:rPr>
          <w:rFonts w:ascii="メイリオ" w:eastAsia="メイリオ" w:hAnsi="メイリオ" w:cs="Arial"/>
          <w:bCs/>
        </w:rPr>
        <w:t>医療</w:t>
      </w:r>
      <w:r w:rsidRPr="00B26004">
        <w:rPr>
          <w:rFonts w:ascii="メイリオ" w:eastAsia="メイリオ" w:hAnsi="メイリオ" w:cs="Arial"/>
        </w:rPr>
        <w:t>行為であって、研究目 的で実施するものを含む。） をいう。</w:t>
      </w:r>
    </w:p>
    <w:p w:rsidR="00455F46" w:rsidRPr="00455F46" w:rsidRDefault="00455F46" w:rsidP="00455F46">
      <w:pPr>
        <w:spacing w:line="320" w:lineRule="exact"/>
        <w:ind w:left="630" w:hangingChars="300" w:hanging="630"/>
        <w:rPr>
          <w:rFonts w:ascii="メイリオ" w:eastAsia="メイリオ" w:hAnsi="メイリオ"/>
          <w:szCs w:val="21"/>
        </w:rPr>
      </w:pPr>
      <w:r>
        <w:rPr>
          <w:rFonts w:ascii="メイリオ" w:eastAsia="メイリオ" w:hAnsi="メイリオ" w:cs="Arial" w:hint="eastAsia"/>
        </w:rPr>
        <w:t xml:space="preserve">　　＊</w:t>
      </w:r>
      <w:r w:rsidRPr="00455F46">
        <w:rPr>
          <w:rFonts w:ascii="メイリオ" w:eastAsia="メイリオ" w:hAnsi="メイリオ" w:cs="Arial" w:hint="eastAsia"/>
          <w:b/>
          <w:szCs w:val="21"/>
        </w:rPr>
        <w:t>モニタリング及び監査</w:t>
      </w:r>
      <w:r w:rsidRPr="00455F46">
        <w:rPr>
          <w:rFonts w:ascii="メイリオ" w:eastAsia="メイリオ" w:hAnsi="メイリオ" w:cs="Arial" w:hint="eastAsia"/>
          <w:szCs w:val="21"/>
        </w:rPr>
        <w:t>は、</w:t>
      </w:r>
      <w:r w:rsidRPr="00455F46">
        <w:rPr>
          <w:rFonts w:ascii="メイリオ" w:eastAsia="メイリオ" w:hAnsi="メイリオ" w:cs="Arial"/>
          <w:szCs w:val="21"/>
        </w:rPr>
        <w:t>研究対象者の人権と福祉が保護されていること、臨床データ（情報）が正確かつ完全で原資料に</w:t>
      </w:r>
      <w:r>
        <w:rPr>
          <w:rFonts w:ascii="メイリオ" w:eastAsia="メイリオ" w:hAnsi="メイリオ" w:cs="Arial"/>
          <w:szCs w:val="21"/>
        </w:rPr>
        <w:t>.</w:t>
      </w:r>
      <w:r w:rsidRPr="00455F46">
        <w:rPr>
          <w:rFonts w:ascii="メイリオ" w:eastAsia="メイリオ" w:hAnsi="メイリオ" w:cs="Arial"/>
          <w:szCs w:val="21"/>
        </w:rPr>
        <w:t>照らして検証できること、及び最新の研究実施計画書に基づいて実施されていること</w:t>
      </w:r>
      <w:r>
        <w:rPr>
          <w:rFonts w:ascii="メイリオ" w:eastAsia="メイリオ" w:hAnsi="メイリオ" w:cs="Arial" w:hint="eastAsia"/>
          <w:szCs w:val="21"/>
        </w:rPr>
        <w:t>を確保す</w:t>
      </w:r>
      <w:r w:rsidR="006D4344">
        <w:rPr>
          <w:rFonts w:ascii="メイリオ" w:eastAsia="メイリオ" w:hAnsi="メイリオ" w:cs="Arial" w:hint="eastAsia"/>
          <w:szCs w:val="21"/>
        </w:rPr>
        <w:t>る上で必要。</w:t>
      </w:r>
    </w:p>
    <w:p w:rsidR="00DF1F83" w:rsidRPr="00473E51" w:rsidRDefault="00B26004" w:rsidP="00473E51">
      <w:pPr>
        <w:spacing w:line="320" w:lineRule="exact"/>
        <w:ind w:left="210" w:hangingChars="100" w:hanging="210"/>
        <w:rPr>
          <w:rFonts w:ascii="メイリオ" w:eastAsia="メイリオ" w:hAnsi="メイリオ" w:hint="eastAsia"/>
          <w:szCs w:val="21"/>
        </w:rPr>
      </w:pPr>
      <w:r>
        <w:rPr>
          <w:rFonts w:ascii="メイリオ" w:eastAsia="メイリオ" w:hAnsi="メイリオ" w:hint="eastAsia"/>
          <w:szCs w:val="21"/>
        </w:rPr>
        <w:t xml:space="preserve">　　</w:t>
      </w:r>
      <w:r w:rsidR="003F4AB7" w:rsidRPr="0007108C">
        <w:rPr>
          <w:rFonts w:ascii="メイリオ" w:eastAsia="メイリオ" w:hAnsi="メイリオ" w:hint="eastAsia"/>
          <w:szCs w:val="21"/>
        </w:rPr>
        <w:t xml:space="preserve">                                </w:t>
      </w:r>
      <w:bookmarkStart w:id="0" w:name="_GoBack"/>
      <w:bookmarkEnd w:id="0"/>
    </w:p>
    <w:sectPr w:rsidR="00DF1F83" w:rsidRPr="00473E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B7"/>
    <w:rsid w:val="0007108C"/>
    <w:rsid w:val="000931BE"/>
    <w:rsid w:val="0014341E"/>
    <w:rsid w:val="0022300E"/>
    <w:rsid w:val="002303BA"/>
    <w:rsid w:val="00280407"/>
    <w:rsid w:val="002A6ED4"/>
    <w:rsid w:val="002E1A22"/>
    <w:rsid w:val="002F211A"/>
    <w:rsid w:val="00323E7C"/>
    <w:rsid w:val="003B2439"/>
    <w:rsid w:val="003F2EE1"/>
    <w:rsid w:val="003F4AB7"/>
    <w:rsid w:val="0044281C"/>
    <w:rsid w:val="00455F46"/>
    <w:rsid w:val="00473E51"/>
    <w:rsid w:val="004A1DBC"/>
    <w:rsid w:val="0050428B"/>
    <w:rsid w:val="005343BB"/>
    <w:rsid w:val="00557156"/>
    <w:rsid w:val="0055765E"/>
    <w:rsid w:val="0060746D"/>
    <w:rsid w:val="00653A21"/>
    <w:rsid w:val="006D4344"/>
    <w:rsid w:val="007323BC"/>
    <w:rsid w:val="00865AB4"/>
    <w:rsid w:val="00971AA8"/>
    <w:rsid w:val="00AA308B"/>
    <w:rsid w:val="00B26004"/>
    <w:rsid w:val="00B32909"/>
    <w:rsid w:val="00B42518"/>
    <w:rsid w:val="00B4673F"/>
    <w:rsid w:val="00B85C63"/>
    <w:rsid w:val="00C74949"/>
    <w:rsid w:val="00D34FE5"/>
    <w:rsid w:val="00DC4BEC"/>
    <w:rsid w:val="00DF1F83"/>
    <w:rsid w:val="00E151F1"/>
    <w:rsid w:val="00E56001"/>
    <w:rsid w:val="00EC0155"/>
    <w:rsid w:val="00ED4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9B28A5-7329-4B2E-8A2D-34A7F1A1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1AA8"/>
    <w:rPr>
      <w:color w:val="0000FF"/>
      <w:u w:val="single"/>
    </w:rPr>
  </w:style>
  <w:style w:type="paragraph" w:styleId="Web">
    <w:name w:val="Normal (Web)"/>
    <w:basedOn w:val="a"/>
    <w:uiPriority w:val="99"/>
    <w:unhideWhenUsed/>
    <w:rsid w:val="00B329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300342">
      <w:bodyDiv w:val="1"/>
      <w:marLeft w:val="0"/>
      <w:marRight w:val="0"/>
      <w:marTop w:val="0"/>
      <w:marBottom w:val="0"/>
      <w:divBdr>
        <w:top w:val="none" w:sz="0" w:space="0" w:color="auto"/>
        <w:left w:val="none" w:sz="0" w:space="0" w:color="auto"/>
        <w:bottom w:val="none" w:sz="0" w:space="0" w:color="auto"/>
        <w:right w:val="none" w:sz="0" w:space="0" w:color="auto"/>
      </w:divBdr>
    </w:div>
    <w:div w:id="190444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hlw.go.jp/file/06-Seisakujouhou-10600000-Daijinkanboukouseikagakuka/0000153339.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13</cp:revision>
  <dcterms:created xsi:type="dcterms:W3CDTF">2019-03-02T12:29:00Z</dcterms:created>
  <dcterms:modified xsi:type="dcterms:W3CDTF">2019-03-03T11:45:00Z</dcterms:modified>
</cp:coreProperties>
</file>